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广东省医疗器械注册人制度下</w:t>
      </w:r>
    </w:p>
    <w:p>
      <w:pPr>
        <w:spacing w:line="64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医疗器械生产企业</w:t>
      </w:r>
      <w:r>
        <w:rPr>
          <w:rFonts w:hint="eastAsia" w:ascii="方正小标宋简体" w:hAnsi="华文中宋" w:eastAsia="方正小标宋简体"/>
          <w:sz w:val="44"/>
          <w:szCs w:val="44"/>
          <w:lang w:val="en-US" w:eastAsia="zh-CN"/>
        </w:rPr>
        <w:t>生产</w:t>
      </w:r>
      <w:r>
        <w:rPr>
          <w:rFonts w:hint="eastAsia" w:ascii="方正小标宋简体" w:hAnsi="华文中宋" w:eastAsia="方正小标宋简体"/>
          <w:sz w:val="44"/>
          <w:szCs w:val="44"/>
        </w:rPr>
        <w:t>放行</w:t>
      </w:r>
      <w:r>
        <w:rPr>
          <w:rFonts w:hint="eastAsia" w:ascii="方正小标宋简体" w:hAnsi="华文中宋" w:eastAsia="方正小标宋简体"/>
          <w:sz w:val="44"/>
          <w:szCs w:val="44"/>
          <w:lang w:val="en-US" w:eastAsia="zh-CN"/>
        </w:rPr>
        <w:t>实施</w:t>
      </w:r>
      <w:r>
        <w:rPr>
          <w:rFonts w:hint="eastAsia" w:ascii="方正小标宋简体" w:hAnsi="华文中宋" w:eastAsia="方正小标宋简体"/>
          <w:sz w:val="44"/>
          <w:szCs w:val="44"/>
        </w:rPr>
        <w:t>指南</w:t>
      </w:r>
    </w:p>
    <w:p>
      <w:pPr>
        <w:spacing w:line="640" w:lineRule="exact"/>
        <w:jc w:val="center"/>
        <w:rPr>
          <w:rFonts w:hint="eastAsia" w:ascii="方正小标宋简体" w:hAnsi="华文中宋" w:eastAsia="方正小标宋简体"/>
          <w:sz w:val="28"/>
          <w:szCs w:val="28"/>
        </w:rPr>
      </w:pPr>
      <w:r>
        <w:rPr>
          <w:rFonts w:hint="eastAsia" w:ascii="方正小标宋简体" w:hAnsi="华文中宋" w:eastAsia="方正小标宋简体"/>
          <w:sz w:val="28"/>
          <w:szCs w:val="28"/>
          <w:lang w:eastAsia="zh-CN"/>
        </w:rPr>
        <w:t>（征求意见稿）</w:t>
      </w:r>
    </w:p>
    <w:p>
      <w:pPr>
        <w:spacing w:line="640" w:lineRule="exact"/>
        <w:jc w:val="center"/>
        <w:rPr>
          <w:rFonts w:ascii="方正小标宋简体" w:hAnsi="华文中宋" w:eastAsia="方正小标宋简体"/>
          <w:sz w:val="44"/>
          <w:szCs w:val="44"/>
        </w:rPr>
      </w:pPr>
    </w:p>
    <w:p>
      <w:pPr>
        <w:spacing w:line="580" w:lineRule="exact"/>
        <w:ind w:firstLine="640" w:firstLineChars="200"/>
        <w:rPr>
          <w:rFonts w:eastAsia="仿宋_GB2312"/>
          <w:sz w:val="32"/>
          <w:szCs w:val="32"/>
        </w:rPr>
      </w:pPr>
      <w:r>
        <w:rPr>
          <w:rFonts w:eastAsia="仿宋_GB2312"/>
          <w:sz w:val="32"/>
          <w:szCs w:val="32"/>
        </w:rPr>
        <w:t>医疗器械生产企业（以下简称企业）应当按照《医疗器械生产质量管理规范》（国家食品药品监督管理总局公告2014年第64号）及其附录的要求，加强对产品实现全过程，特别是</w:t>
      </w:r>
      <w:r>
        <w:rPr>
          <w:rFonts w:hint="eastAsia" w:eastAsia="仿宋_GB2312"/>
          <w:sz w:val="32"/>
          <w:szCs w:val="32"/>
          <w:lang w:val="en-US" w:eastAsia="zh-CN"/>
        </w:rPr>
        <w:t>医疗器械生产放行</w:t>
      </w:r>
      <w:r>
        <w:rPr>
          <w:rFonts w:eastAsia="仿宋_GB2312"/>
          <w:sz w:val="32"/>
          <w:szCs w:val="32"/>
        </w:rPr>
        <w:t>的管理，确保放行的医疗器械符合强制性标准以及经注册或者备案的</w:t>
      </w:r>
      <w:r>
        <w:rPr>
          <w:rFonts w:eastAsia="仿宋_GB2312"/>
          <w:color w:val="000000"/>
          <w:sz w:val="32"/>
          <w:szCs w:val="32"/>
        </w:rPr>
        <w:t>产品技术要求</w:t>
      </w:r>
      <w:r>
        <w:rPr>
          <w:rFonts w:eastAsia="仿宋_GB2312"/>
          <w:sz w:val="32"/>
          <w:szCs w:val="32"/>
        </w:rPr>
        <w:t>。</w:t>
      </w:r>
    </w:p>
    <w:p>
      <w:pPr>
        <w:pStyle w:val="10"/>
        <w:spacing w:line="580" w:lineRule="exact"/>
        <w:ind w:left="640" w:firstLine="0" w:firstLineChars="0"/>
        <w:rPr>
          <w:rFonts w:hint="default" w:ascii="黑体" w:hAnsi="黑体" w:eastAsia="黑体"/>
          <w:sz w:val="32"/>
          <w:szCs w:val="32"/>
          <w:lang w:val="en-US" w:eastAsia="zh-CN"/>
        </w:rPr>
      </w:pPr>
      <w:r>
        <w:rPr>
          <w:rFonts w:hint="eastAsia" w:ascii="黑体" w:hAnsi="黑体" w:eastAsia="黑体"/>
          <w:sz w:val="32"/>
          <w:szCs w:val="32"/>
        </w:rPr>
        <w:t>一、</w:t>
      </w:r>
      <w:r>
        <w:rPr>
          <w:rFonts w:hint="eastAsia" w:ascii="黑体" w:hAnsi="黑体" w:eastAsia="黑体"/>
          <w:sz w:val="32"/>
          <w:szCs w:val="32"/>
          <w:lang w:val="en-US" w:eastAsia="zh-CN"/>
        </w:rPr>
        <w:t>制定依据</w:t>
      </w:r>
    </w:p>
    <w:p>
      <w:pPr>
        <w:spacing w:line="580" w:lineRule="exact"/>
        <w:ind w:firstLine="640" w:firstLineChars="200"/>
        <w:rPr>
          <w:rFonts w:eastAsia="仿宋_GB2312"/>
          <w:sz w:val="32"/>
          <w:szCs w:val="32"/>
        </w:rPr>
      </w:pPr>
      <w:r>
        <w:rPr>
          <w:rFonts w:hint="eastAsia" w:ascii="仿宋" w:hAnsi="仿宋" w:eastAsia="仿宋"/>
          <w:bCs/>
          <w:sz w:val="32"/>
          <w:szCs w:val="32"/>
        </w:rPr>
        <w:t>为规范医疗器械注册人</w:t>
      </w:r>
      <w:r>
        <w:rPr>
          <w:rFonts w:hint="eastAsia" w:ascii="仿宋" w:hAnsi="仿宋" w:eastAsia="仿宋"/>
          <w:bCs/>
          <w:sz w:val="32"/>
          <w:szCs w:val="32"/>
          <w:lang w:val="en-US" w:eastAsia="zh-CN"/>
        </w:rPr>
        <w:t>在委托生产活动中的质量管理行为</w:t>
      </w:r>
      <w:r>
        <w:rPr>
          <w:rFonts w:hint="eastAsia" w:ascii="仿宋" w:hAnsi="仿宋" w:eastAsia="仿宋"/>
          <w:bCs/>
          <w:sz w:val="32"/>
          <w:szCs w:val="32"/>
        </w:rPr>
        <w:t>，明确</w:t>
      </w:r>
      <w:r>
        <w:rPr>
          <w:rFonts w:hint="eastAsia" w:ascii="仿宋" w:hAnsi="仿宋" w:eastAsia="仿宋"/>
          <w:bCs/>
          <w:sz w:val="32"/>
          <w:szCs w:val="32"/>
          <w:lang w:val="en-US" w:eastAsia="zh-CN"/>
        </w:rPr>
        <w:t>关于医疗器械生产环节生产放行的</w:t>
      </w:r>
      <w:r>
        <w:rPr>
          <w:rFonts w:hint="eastAsia" w:ascii="仿宋" w:hAnsi="仿宋" w:eastAsia="仿宋"/>
          <w:bCs/>
          <w:sz w:val="32"/>
          <w:szCs w:val="32"/>
        </w:rPr>
        <w:t>责任划分，保障委托方和受托方质量管理体系的有效衔接和运行，切实保障医疗器械质量安全，根据《中共中央办公厅国务院办公厅印发关于深化审评审批制度改革鼓励药品医疗器械创新的意见》、《国务院关于印发全面深化中国（广东）自由贸易试验区改革开放方案的通知》、《医疗器械监督管理条例》、《广东省医疗器械注册人制度试点工作实施方案》</w:t>
      </w:r>
      <w:r>
        <w:rPr>
          <w:rFonts w:hint="eastAsia" w:ascii="仿宋" w:hAnsi="仿宋" w:eastAsia="仿宋"/>
          <w:bCs/>
          <w:sz w:val="32"/>
          <w:szCs w:val="32"/>
          <w:lang w:eastAsia="zh-CN"/>
        </w:rPr>
        <w:t>、</w:t>
      </w:r>
      <w:r>
        <w:rPr>
          <w:rFonts w:hint="eastAsia" w:ascii="仿宋" w:hAnsi="仿宋" w:eastAsia="仿宋"/>
          <w:bCs/>
          <w:sz w:val="32"/>
          <w:szCs w:val="32"/>
        </w:rPr>
        <w:t>《广东省医疗器械注册人生产质量管理体系实施指南（试行）》的要求，结合本省实际，制定</w:t>
      </w:r>
      <w:r>
        <w:rPr>
          <w:rFonts w:hint="eastAsia" w:ascii="仿宋" w:hAnsi="仿宋" w:eastAsia="仿宋"/>
          <w:bCs/>
          <w:sz w:val="32"/>
          <w:szCs w:val="32"/>
          <w:lang w:eastAsia="zh-CN"/>
        </w:rPr>
        <w:t>本</w:t>
      </w:r>
      <w:r>
        <w:rPr>
          <w:rFonts w:hint="eastAsia" w:ascii="仿宋" w:hAnsi="仿宋" w:eastAsia="仿宋"/>
          <w:bCs/>
          <w:sz w:val="32"/>
          <w:szCs w:val="32"/>
        </w:rPr>
        <w:t>《广东省医疗器械注册人</w:t>
      </w:r>
      <w:r>
        <w:rPr>
          <w:rFonts w:hint="eastAsia" w:ascii="仿宋" w:hAnsi="仿宋" w:eastAsia="仿宋"/>
          <w:bCs/>
          <w:sz w:val="32"/>
          <w:szCs w:val="32"/>
          <w:lang w:eastAsia="zh-CN"/>
        </w:rPr>
        <w:t>制度下</w:t>
      </w:r>
      <w:r>
        <w:rPr>
          <w:rFonts w:hint="eastAsia" w:ascii="仿宋" w:hAnsi="仿宋" w:eastAsia="仿宋"/>
          <w:bCs/>
          <w:sz w:val="32"/>
          <w:szCs w:val="32"/>
        </w:rPr>
        <w:t>医疗器械生产企业</w:t>
      </w:r>
      <w:r>
        <w:rPr>
          <w:rFonts w:hint="eastAsia" w:ascii="仿宋" w:hAnsi="仿宋" w:eastAsia="仿宋"/>
          <w:bCs/>
          <w:sz w:val="32"/>
          <w:szCs w:val="32"/>
          <w:lang w:val="en-US" w:eastAsia="zh-CN"/>
        </w:rPr>
        <w:t>生产</w:t>
      </w:r>
      <w:r>
        <w:rPr>
          <w:rFonts w:hint="eastAsia" w:ascii="仿宋" w:hAnsi="仿宋" w:eastAsia="仿宋"/>
          <w:bCs/>
          <w:sz w:val="32"/>
          <w:szCs w:val="32"/>
        </w:rPr>
        <w:t>放行</w:t>
      </w:r>
      <w:r>
        <w:rPr>
          <w:rFonts w:hint="eastAsia" w:ascii="仿宋" w:hAnsi="仿宋" w:eastAsia="仿宋"/>
          <w:bCs/>
          <w:sz w:val="32"/>
          <w:szCs w:val="32"/>
          <w:lang w:val="en-US" w:eastAsia="zh-CN"/>
        </w:rPr>
        <w:t>实施</w:t>
      </w:r>
      <w:r>
        <w:rPr>
          <w:rFonts w:hint="eastAsia" w:ascii="仿宋" w:hAnsi="仿宋" w:eastAsia="仿宋"/>
          <w:bCs/>
          <w:sz w:val="32"/>
          <w:szCs w:val="32"/>
        </w:rPr>
        <w:t>指南（试行）》（以下简称《指南》）。</w:t>
      </w:r>
    </w:p>
    <w:p>
      <w:pPr>
        <w:pStyle w:val="10"/>
        <w:spacing w:line="580" w:lineRule="exact"/>
        <w:ind w:left="640" w:firstLine="0" w:firstLineChars="0"/>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w:t>
      </w:r>
      <w:r>
        <w:rPr>
          <w:rFonts w:ascii="黑体" w:hAnsi="黑体" w:eastAsia="黑体"/>
          <w:sz w:val="32"/>
          <w:szCs w:val="32"/>
        </w:rPr>
        <w:t>适用范围</w:t>
      </w:r>
    </w:p>
    <w:p>
      <w:pPr>
        <w:spacing w:line="580" w:lineRule="exact"/>
        <w:ind w:firstLine="640" w:firstLineChars="200"/>
        <w:rPr>
          <w:rFonts w:eastAsia="仿宋_GB2312"/>
          <w:sz w:val="32"/>
          <w:szCs w:val="32"/>
        </w:rPr>
      </w:pPr>
      <w:r>
        <w:rPr>
          <w:rFonts w:hint="eastAsia" w:eastAsia="仿宋_GB2312"/>
          <w:sz w:val="32"/>
          <w:szCs w:val="32"/>
          <w:lang w:val="en-US" w:eastAsia="zh-CN"/>
        </w:rPr>
        <w:t>生产放行，</w:t>
      </w:r>
      <w:r>
        <w:rPr>
          <w:rFonts w:hint="eastAsia" w:eastAsia="仿宋_GB2312"/>
          <w:sz w:val="32"/>
          <w:szCs w:val="32"/>
        </w:rPr>
        <w:t>是指受托人通过审核医疗器械生产批次的生产过程记录及质量检验记录，证实已按照《医疗器械生产质量管理规范》及其附录和双方确定的技术文件要求完成生产，并已完全符合双方规定的关于原材料、中间过程控制以及最终产品进货、过程、成品检验要求，经受托人确认产品已符合《医疗器械生产质量管理规范》及其附录和双方约定的验收标准，可以放行交付注册人。</w:t>
      </w:r>
    </w:p>
    <w:p>
      <w:pPr>
        <w:spacing w:line="580" w:lineRule="exact"/>
        <w:ind w:firstLine="640" w:firstLineChars="200"/>
        <w:rPr>
          <w:rFonts w:hint="default" w:eastAsia="仿宋_GB2312"/>
          <w:sz w:val="32"/>
          <w:szCs w:val="32"/>
          <w:lang w:val="en-US" w:eastAsia="zh-CN"/>
        </w:rPr>
      </w:pPr>
      <w:r>
        <w:rPr>
          <w:rFonts w:eastAsia="仿宋_GB2312"/>
          <w:sz w:val="32"/>
          <w:szCs w:val="32"/>
        </w:rPr>
        <w:t>本指南所指</w:t>
      </w:r>
      <w:r>
        <w:rPr>
          <w:rFonts w:hint="eastAsia" w:eastAsia="仿宋_GB2312"/>
          <w:sz w:val="32"/>
          <w:szCs w:val="32"/>
          <w:lang w:val="en-US" w:eastAsia="zh-CN"/>
        </w:rPr>
        <w:t>生产</w:t>
      </w:r>
      <w:r>
        <w:rPr>
          <w:rFonts w:eastAsia="仿宋_GB2312"/>
          <w:sz w:val="32"/>
          <w:szCs w:val="32"/>
        </w:rPr>
        <w:t>放行，不包括采购物品和中间品的放行程序。企业可以参考医疗器械成品放行的原则，自行制定采购物品和中间品的放行程序。</w:t>
      </w:r>
      <w:r>
        <w:rPr>
          <w:rFonts w:hint="eastAsia" w:eastAsia="仿宋_GB2312"/>
          <w:sz w:val="32"/>
          <w:szCs w:val="32"/>
          <w:lang w:val="en-US" w:eastAsia="zh-CN"/>
        </w:rPr>
        <w:t>同样，本指南亦不包括医疗器械注册人制度下的产品上市放行。</w:t>
      </w:r>
    </w:p>
    <w:p>
      <w:pPr>
        <w:pStyle w:val="10"/>
        <w:spacing w:line="580" w:lineRule="exact"/>
        <w:ind w:left="640" w:firstLine="0" w:firstLineChars="0"/>
        <w:rPr>
          <w:rFonts w:ascii="黑体" w:hAnsi="黑体" w:eastAsia="黑体"/>
          <w:sz w:val="32"/>
          <w:szCs w:val="32"/>
        </w:rPr>
      </w:pPr>
      <w:r>
        <w:rPr>
          <w:rFonts w:hint="eastAsia" w:ascii="黑体" w:hAnsi="黑体" w:eastAsia="黑体"/>
          <w:sz w:val="32"/>
          <w:szCs w:val="32"/>
          <w:lang w:val="en-US" w:eastAsia="zh-CN"/>
        </w:rPr>
        <w:t>三</w:t>
      </w:r>
      <w:r>
        <w:rPr>
          <w:rFonts w:ascii="黑体" w:hAnsi="黑体" w:eastAsia="黑体"/>
          <w:sz w:val="32"/>
          <w:szCs w:val="32"/>
        </w:rPr>
        <w:t>、</w:t>
      </w:r>
      <w:r>
        <w:rPr>
          <w:rFonts w:hint="eastAsia" w:ascii="黑体" w:hAnsi="黑体" w:eastAsia="黑体"/>
          <w:sz w:val="32"/>
          <w:szCs w:val="32"/>
          <w:lang w:val="en-US" w:eastAsia="zh-CN"/>
        </w:rPr>
        <w:t>医疗器械生产</w:t>
      </w:r>
      <w:r>
        <w:rPr>
          <w:rFonts w:ascii="黑体" w:hAnsi="黑体" w:eastAsia="黑体"/>
          <w:sz w:val="32"/>
          <w:szCs w:val="32"/>
        </w:rPr>
        <w:t>放行</w:t>
      </w:r>
    </w:p>
    <w:p>
      <w:pPr>
        <w:spacing w:line="580" w:lineRule="exact"/>
        <w:ind w:firstLine="640" w:firstLineChars="200"/>
        <w:rPr>
          <w:rFonts w:hint="eastAsia" w:eastAsia="仿宋_GB2312"/>
          <w:color w:val="000000"/>
          <w:spacing w:val="2"/>
          <w:sz w:val="32"/>
          <w:szCs w:val="32"/>
          <w:lang w:val="en-US" w:eastAsia="zh-CN"/>
        </w:rPr>
      </w:pPr>
      <w:r>
        <w:rPr>
          <w:rFonts w:hint="eastAsia" w:eastAsia="仿宋_GB2312"/>
          <w:color w:val="000000"/>
          <w:sz w:val="32"/>
          <w:szCs w:val="32"/>
          <w:lang w:eastAsia="zh-CN"/>
        </w:rPr>
        <w:t>（</w:t>
      </w:r>
      <w:r>
        <w:rPr>
          <w:rFonts w:hint="eastAsia" w:eastAsia="仿宋_GB2312"/>
          <w:color w:val="000000"/>
          <w:sz w:val="32"/>
          <w:szCs w:val="32"/>
          <w:lang w:val="en-US" w:eastAsia="zh-CN"/>
        </w:rPr>
        <w:t>一</w:t>
      </w:r>
      <w:r>
        <w:rPr>
          <w:rFonts w:hint="eastAsia" w:eastAsia="仿宋_GB2312"/>
          <w:color w:val="000000"/>
          <w:sz w:val="32"/>
          <w:szCs w:val="32"/>
          <w:lang w:eastAsia="zh-CN"/>
        </w:rPr>
        <w:t>）</w:t>
      </w:r>
      <w:r>
        <w:rPr>
          <w:rFonts w:hint="eastAsia" w:eastAsia="仿宋_GB2312"/>
          <w:color w:val="000000"/>
          <w:sz w:val="32"/>
          <w:szCs w:val="32"/>
          <w:lang w:val="en-US" w:eastAsia="zh-CN"/>
        </w:rPr>
        <w:t>注册人</w:t>
      </w:r>
      <w:r>
        <w:rPr>
          <w:rFonts w:hint="eastAsia" w:eastAsia="仿宋_GB2312"/>
          <w:color w:val="000000"/>
          <w:spacing w:val="2"/>
          <w:sz w:val="32"/>
          <w:szCs w:val="32"/>
          <w:lang w:val="en-US" w:eastAsia="zh-CN"/>
        </w:rPr>
        <w:t>与受托人职责划分</w:t>
      </w:r>
    </w:p>
    <w:p>
      <w:pPr>
        <w:spacing w:line="580" w:lineRule="exact"/>
        <w:ind w:firstLine="648" w:firstLineChars="200"/>
        <w:rPr>
          <w:rFonts w:hint="eastAsia" w:eastAsia="仿宋_GB2312"/>
          <w:color w:val="000000"/>
          <w:spacing w:val="2"/>
          <w:sz w:val="32"/>
          <w:szCs w:val="32"/>
          <w:lang w:val="en-US" w:eastAsia="zh-CN"/>
        </w:rPr>
      </w:pPr>
      <w:r>
        <w:rPr>
          <w:rFonts w:hint="eastAsia" w:eastAsia="仿宋_GB2312"/>
          <w:color w:val="000000"/>
          <w:spacing w:val="2"/>
          <w:sz w:val="32"/>
          <w:szCs w:val="32"/>
          <w:lang w:val="en-US" w:eastAsia="zh-CN"/>
        </w:rPr>
        <w:t>医疗器械注册人</w:t>
      </w:r>
      <w:r>
        <w:rPr>
          <w:rFonts w:hint="eastAsia" w:eastAsia="仿宋_GB2312"/>
          <w:color w:val="000000"/>
          <w:spacing w:val="2"/>
          <w:sz w:val="32"/>
          <w:szCs w:val="32"/>
        </w:rPr>
        <w:t>应确定产品上市放行的方式，提出对受托人生产放行的要求，生产放行</w:t>
      </w:r>
      <w:r>
        <w:rPr>
          <w:rFonts w:hint="eastAsia" w:eastAsia="仿宋_GB2312"/>
          <w:color w:val="000000"/>
          <w:spacing w:val="2"/>
          <w:sz w:val="32"/>
          <w:szCs w:val="32"/>
          <w:lang w:val="en-US" w:eastAsia="zh-CN"/>
        </w:rPr>
        <w:t>的</w:t>
      </w:r>
      <w:r>
        <w:rPr>
          <w:rFonts w:hint="eastAsia" w:eastAsia="仿宋_GB2312"/>
          <w:color w:val="000000"/>
          <w:spacing w:val="2"/>
          <w:sz w:val="32"/>
          <w:szCs w:val="32"/>
        </w:rPr>
        <w:t>要求应在</w:t>
      </w:r>
      <w:r>
        <w:rPr>
          <w:rFonts w:hint="eastAsia" w:eastAsia="仿宋_GB2312"/>
          <w:color w:val="000000"/>
          <w:spacing w:val="2"/>
          <w:sz w:val="32"/>
          <w:szCs w:val="32"/>
          <w:lang w:val="en-US" w:eastAsia="zh-CN"/>
        </w:rPr>
        <w:t>注册人和受托人的</w:t>
      </w:r>
      <w:r>
        <w:rPr>
          <w:rFonts w:hint="eastAsia" w:eastAsia="仿宋_GB2312"/>
          <w:color w:val="000000"/>
          <w:spacing w:val="2"/>
          <w:sz w:val="32"/>
          <w:szCs w:val="32"/>
        </w:rPr>
        <w:t>质量协议中明</w:t>
      </w:r>
      <w:r>
        <w:rPr>
          <w:rFonts w:hint="eastAsia" w:eastAsia="仿宋_GB2312"/>
          <w:color w:val="000000"/>
          <w:spacing w:val="2"/>
          <w:sz w:val="32"/>
          <w:szCs w:val="32"/>
          <w:lang w:val="en-US" w:eastAsia="zh-CN"/>
        </w:rPr>
        <w:t>确。</w:t>
      </w:r>
    </w:p>
    <w:p>
      <w:pPr>
        <w:spacing w:line="580" w:lineRule="exact"/>
        <w:ind w:firstLine="648" w:firstLineChars="200"/>
        <w:rPr>
          <w:rFonts w:hint="eastAsia" w:eastAsia="仿宋_GB2312"/>
          <w:color w:val="000000"/>
          <w:spacing w:val="2"/>
          <w:sz w:val="32"/>
          <w:szCs w:val="32"/>
          <w:lang w:val="en-US" w:eastAsia="zh-CN"/>
        </w:rPr>
      </w:pPr>
      <w:r>
        <w:rPr>
          <w:rFonts w:hint="eastAsia" w:eastAsia="仿宋_GB2312"/>
          <w:color w:val="000000"/>
          <w:spacing w:val="2"/>
          <w:sz w:val="32"/>
          <w:szCs w:val="32"/>
          <w:lang w:val="en-US" w:eastAsia="zh-CN"/>
        </w:rPr>
        <w:t>医疗器械受托人负责按医疗器械委托生产质量协议和《医疗器械生产质量管理规范》及其附录的要求组织生产，对注册人及受托生产的医疗器械产品负相应的质量责任。医疗器械受托人负责产品生产放行，应按照医疗器械委托生产质量协议履行生产放行程序。</w:t>
      </w:r>
    </w:p>
    <w:p>
      <w:pPr>
        <w:pStyle w:val="10"/>
        <w:spacing w:line="580" w:lineRule="exact"/>
        <w:ind w:firstLine="640"/>
        <w:rPr>
          <w:rFonts w:hint="default" w:ascii="楷体_GB2312" w:hAnsi="Times New Roman" w:eastAsia="楷体_GB2312"/>
          <w:color w:val="000000"/>
          <w:sz w:val="32"/>
          <w:szCs w:val="32"/>
          <w:lang w:val="en-US"/>
        </w:rPr>
      </w:pPr>
      <w:r>
        <w:rPr>
          <w:rFonts w:ascii="楷体_GB2312" w:hAnsi="Times New Roman" w:eastAsia="楷体_GB2312"/>
          <w:color w:val="000000"/>
          <w:sz w:val="32"/>
          <w:szCs w:val="32"/>
        </w:rPr>
        <w:t>（</w:t>
      </w:r>
      <w:r>
        <w:rPr>
          <w:rFonts w:hint="eastAsia" w:ascii="楷体_GB2312" w:hAnsi="Times New Roman" w:eastAsia="楷体_GB2312"/>
          <w:color w:val="000000"/>
          <w:sz w:val="32"/>
          <w:szCs w:val="32"/>
          <w:lang w:val="en-US" w:eastAsia="zh-CN"/>
        </w:rPr>
        <w:t>二</w:t>
      </w:r>
      <w:r>
        <w:rPr>
          <w:rFonts w:ascii="楷体_GB2312" w:hAnsi="Times New Roman" w:eastAsia="楷体_GB2312"/>
          <w:color w:val="000000"/>
          <w:sz w:val="32"/>
          <w:szCs w:val="32"/>
        </w:rPr>
        <w:t>）</w:t>
      </w:r>
      <w:r>
        <w:rPr>
          <w:rFonts w:hint="eastAsia" w:ascii="楷体_GB2312" w:hAnsi="Times New Roman" w:eastAsia="楷体_GB2312"/>
          <w:color w:val="000000"/>
          <w:sz w:val="32"/>
          <w:szCs w:val="32"/>
          <w:lang w:val="en-US" w:eastAsia="zh-CN"/>
        </w:rPr>
        <w:t>生产放行要求的制定</w:t>
      </w:r>
    </w:p>
    <w:p>
      <w:pPr>
        <w:spacing w:line="58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原则上，医疗器械注册人</w:t>
      </w:r>
      <w:r>
        <w:rPr>
          <w:rFonts w:eastAsia="仿宋_GB2312"/>
          <w:color w:val="000000"/>
          <w:spacing w:val="2"/>
          <w:sz w:val="32"/>
          <w:szCs w:val="32"/>
        </w:rPr>
        <w:t>应当根据强制性标准以及经注册或者备案的产品技术要求、产</w:t>
      </w:r>
      <w:r>
        <w:rPr>
          <w:rFonts w:hint="eastAsia" w:eastAsia="仿宋_GB2312"/>
          <w:color w:val="000000"/>
          <w:sz w:val="32"/>
          <w:szCs w:val="32"/>
          <w:lang w:val="en-US" w:eastAsia="zh-CN"/>
        </w:rPr>
        <w:t>品交付要求、企业内部控制标准等制定产品生产放行要求，并将生产放行要求转移给受托人，审核并授权生产放行人。注册人如需委托受托人建立生产放行要求的，应对受托人进行系统性评估后予以授权。</w:t>
      </w:r>
    </w:p>
    <w:p>
      <w:pPr>
        <w:spacing w:line="58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受托人按照医疗器械委托生产质量协议约定的委托生产产品的质量标准、检验职责、留样及观察（如涉及）等质量控制过程的职责分工实施质量控制活动。受托人负责生产放行，应保证受托产品符合注册人的验收标准并保留放行记录。</w:t>
      </w:r>
    </w:p>
    <w:p>
      <w:pPr>
        <w:pStyle w:val="10"/>
        <w:spacing w:line="580" w:lineRule="exact"/>
        <w:ind w:firstLine="640"/>
        <w:rPr>
          <w:rFonts w:hint="default" w:ascii="楷体_GB2312" w:hAnsi="Times New Roman" w:eastAsia="楷体_GB2312"/>
          <w:color w:val="000000"/>
          <w:sz w:val="32"/>
          <w:szCs w:val="32"/>
          <w:lang w:val="en-US"/>
        </w:rPr>
      </w:pPr>
      <w:r>
        <w:rPr>
          <w:rFonts w:ascii="楷体_GB2312" w:hAnsi="Times New Roman" w:eastAsia="楷体_GB2312"/>
          <w:color w:val="000000"/>
          <w:sz w:val="32"/>
          <w:szCs w:val="32"/>
        </w:rPr>
        <w:t>（</w:t>
      </w:r>
      <w:r>
        <w:rPr>
          <w:rFonts w:hint="eastAsia" w:ascii="楷体_GB2312" w:hAnsi="Times New Roman" w:eastAsia="楷体_GB2312"/>
          <w:color w:val="000000"/>
          <w:sz w:val="32"/>
          <w:szCs w:val="32"/>
          <w:lang w:val="en-US" w:eastAsia="zh-CN"/>
        </w:rPr>
        <w:t>三</w:t>
      </w:r>
      <w:r>
        <w:rPr>
          <w:rFonts w:ascii="楷体_GB2312" w:hAnsi="Times New Roman" w:eastAsia="楷体_GB2312"/>
          <w:color w:val="000000"/>
          <w:sz w:val="32"/>
          <w:szCs w:val="32"/>
        </w:rPr>
        <w:t>）</w:t>
      </w:r>
      <w:r>
        <w:rPr>
          <w:rFonts w:hint="eastAsia" w:ascii="楷体_GB2312" w:hAnsi="Times New Roman" w:eastAsia="楷体_GB2312"/>
          <w:color w:val="000000"/>
          <w:sz w:val="32"/>
          <w:szCs w:val="32"/>
          <w:lang w:val="en-US" w:eastAsia="zh-CN"/>
        </w:rPr>
        <w:t>生产放行的实施</w:t>
      </w:r>
    </w:p>
    <w:p>
      <w:pPr>
        <w:pStyle w:val="5"/>
        <w:spacing w:before="0" w:beforeAutospacing="0" w:after="0" w:afterAutospacing="0" w:line="580" w:lineRule="exact"/>
        <w:ind w:firstLine="640" w:firstLineChars="200"/>
        <w:jc w:val="both"/>
        <w:rPr>
          <w:rFonts w:eastAsia="仿宋_GB2312"/>
          <w:color w:val="000000"/>
          <w:sz w:val="32"/>
          <w:szCs w:val="32"/>
        </w:rPr>
      </w:pPr>
      <w:r>
        <w:rPr>
          <w:rFonts w:hint="eastAsia" w:eastAsia="仿宋_GB2312"/>
          <w:color w:val="000000"/>
          <w:sz w:val="32"/>
          <w:szCs w:val="32"/>
          <w:lang w:val="en-US" w:eastAsia="zh-CN"/>
        </w:rPr>
        <w:t>医疗器械注册人</w:t>
      </w:r>
      <w:r>
        <w:rPr>
          <w:rFonts w:eastAsia="仿宋_GB2312"/>
          <w:color w:val="000000"/>
          <w:sz w:val="32"/>
          <w:szCs w:val="32"/>
        </w:rPr>
        <w:t>应当建立并实施</w:t>
      </w:r>
      <w:r>
        <w:rPr>
          <w:rFonts w:hint="eastAsia" w:eastAsia="仿宋_GB2312"/>
          <w:color w:val="000000"/>
          <w:sz w:val="32"/>
          <w:szCs w:val="32"/>
          <w:lang w:val="en-US" w:eastAsia="zh-CN"/>
        </w:rPr>
        <w:t>生产</w:t>
      </w:r>
      <w:r>
        <w:rPr>
          <w:rFonts w:eastAsia="仿宋_GB2312"/>
          <w:color w:val="000000"/>
          <w:sz w:val="32"/>
          <w:szCs w:val="32"/>
        </w:rPr>
        <w:t>放行程序，明确</w:t>
      </w:r>
      <w:r>
        <w:rPr>
          <w:rFonts w:hint="eastAsia" w:eastAsia="仿宋_GB2312"/>
          <w:color w:val="000000"/>
          <w:sz w:val="32"/>
          <w:szCs w:val="32"/>
          <w:lang w:val="en-US" w:eastAsia="zh-CN"/>
        </w:rPr>
        <w:t>生产</w:t>
      </w:r>
      <w:r>
        <w:rPr>
          <w:rFonts w:eastAsia="仿宋_GB2312"/>
          <w:color w:val="000000"/>
          <w:sz w:val="32"/>
          <w:szCs w:val="32"/>
        </w:rPr>
        <w:t>放行条件、放行批准要求</w:t>
      </w:r>
      <w:bookmarkStart w:id="0" w:name="_GoBack"/>
      <w:bookmarkEnd w:id="0"/>
      <w:r>
        <w:rPr>
          <w:rFonts w:eastAsia="仿宋_GB2312"/>
          <w:color w:val="000000"/>
          <w:sz w:val="32"/>
          <w:szCs w:val="32"/>
        </w:rPr>
        <w:t>。</w:t>
      </w:r>
    </w:p>
    <w:p>
      <w:pPr>
        <w:pStyle w:val="5"/>
        <w:spacing w:before="0" w:beforeAutospacing="0" w:after="0" w:afterAutospacing="0" w:line="580" w:lineRule="exact"/>
        <w:ind w:firstLine="640" w:firstLineChars="200"/>
        <w:jc w:val="both"/>
        <w:rPr>
          <w:rFonts w:eastAsia="仿宋_GB2312"/>
          <w:color w:val="000000"/>
          <w:sz w:val="32"/>
          <w:szCs w:val="32"/>
        </w:rPr>
      </w:pPr>
      <w:r>
        <w:rPr>
          <w:rFonts w:hint="eastAsia" w:eastAsia="仿宋_GB2312"/>
          <w:color w:val="000000"/>
          <w:sz w:val="32"/>
          <w:szCs w:val="32"/>
          <w:lang w:val="en-US" w:eastAsia="zh-CN"/>
        </w:rPr>
        <w:t>医疗器械产品生产</w:t>
      </w:r>
      <w:r>
        <w:rPr>
          <w:rFonts w:eastAsia="仿宋_GB2312"/>
          <w:color w:val="000000"/>
          <w:sz w:val="32"/>
          <w:szCs w:val="32"/>
        </w:rPr>
        <w:t>放行前至少应当符合以下条件：</w:t>
      </w:r>
    </w:p>
    <w:p>
      <w:pPr>
        <w:pStyle w:val="5"/>
        <w:numPr>
          <w:ilvl w:val="0"/>
          <w:numId w:val="1"/>
        </w:numPr>
        <w:spacing w:before="0" w:beforeAutospacing="0" w:after="0" w:afterAutospacing="0" w:line="580" w:lineRule="exact"/>
        <w:ind w:firstLine="640" w:firstLineChars="200"/>
        <w:jc w:val="both"/>
        <w:rPr>
          <w:rFonts w:eastAsia="仿宋_GB2312"/>
          <w:color w:val="000000"/>
          <w:sz w:val="32"/>
          <w:szCs w:val="32"/>
        </w:rPr>
      </w:pPr>
      <w:r>
        <w:rPr>
          <w:rFonts w:eastAsia="仿宋_GB2312"/>
          <w:color w:val="000000"/>
          <w:sz w:val="32"/>
          <w:szCs w:val="32"/>
        </w:rPr>
        <w:t>完成所有规定的工艺流程；</w:t>
      </w:r>
    </w:p>
    <w:p>
      <w:pPr>
        <w:pStyle w:val="5"/>
        <w:numPr>
          <w:ilvl w:val="0"/>
          <w:numId w:val="1"/>
        </w:numPr>
        <w:spacing w:before="0" w:beforeAutospacing="0" w:after="0" w:afterAutospacing="0" w:line="580" w:lineRule="exact"/>
        <w:ind w:firstLine="640" w:firstLineChars="200"/>
        <w:jc w:val="both"/>
        <w:rPr>
          <w:rFonts w:eastAsia="仿宋_GB2312"/>
          <w:color w:val="000000"/>
          <w:sz w:val="32"/>
          <w:szCs w:val="32"/>
        </w:rPr>
      </w:pPr>
      <w:r>
        <w:rPr>
          <w:rFonts w:eastAsia="仿宋_GB2312"/>
          <w:color w:val="000000"/>
          <w:sz w:val="32"/>
          <w:szCs w:val="32"/>
        </w:rPr>
        <w:t>规定的批生产记录完整齐全；</w:t>
      </w:r>
    </w:p>
    <w:p>
      <w:pPr>
        <w:pStyle w:val="5"/>
        <w:numPr>
          <w:ilvl w:val="0"/>
          <w:numId w:val="1"/>
        </w:numPr>
        <w:spacing w:before="0" w:beforeAutospacing="0" w:after="0" w:afterAutospacing="0" w:line="580" w:lineRule="exact"/>
        <w:ind w:firstLine="640" w:firstLineChars="200"/>
        <w:jc w:val="both"/>
        <w:rPr>
          <w:rFonts w:eastAsia="仿宋_GB2312"/>
          <w:color w:val="000000"/>
          <w:sz w:val="32"/>
          <w:szCs w:val="32"/>
        </w:rPr>
      </w:pPr>
      <w:r>
        <w:rPr>
          <w:rFonts w:eastAsia="仿宋_GB2312"/>
          <w:color w:val="000000"/>
          <w:sz w:val="32"/>
          <w:szCs w:val="32"/>
        </w:rPr>
        <w:t>所有规定的进货、过程、成品检验、验证等质量控制记录完整齐全，结果符合规定要求，检验/试验/验证/确认人员及其审核、授权批准人员均已按规定签发记录；</w:t>
      </w:r>
    </w:p>
    <w:p>
      <w:pPr>
        <w:pStyle w:val="5"/>
        <w:numPr>
          <w:ilvl w:val="0"/>
          <w:numId w:val="1"/>
        </w:numPr>
        <w:spacing w:before="0" w:beforeAutospacing="0" w:after="0" w:afterAutospacing="0" w:line="580" w:lineRule="exact"/>
        <w:ind w:firstLine="640" w:firstLineChars="200"/>
        <w:jc w:val="both"/>
        <w:rPr>
          <w:rFonts w:eastAsia="仿宋_GB2312"/>
          <w:color w:val="000000"/>
          <w:sz w:val="32"/>
          <w:szCs w:val="32"/>
        </w:rPr>
      </w:pPr>
      <w:r>
        <w:rPr>
          <w:rFonts w:eastAsia="仿宋_GB2312"/>
          <w:color w:val="000000"/>
          <w:sz w:val="32"/>
          <w:szCs w:val="32"/>
        </w:rPr>
        <w:t>产品实现全过程，特别是采购、生产等过程中的不合格、返工、返修、降级使用、紧急放行等特殊情况已经按规定处理完毕；</w:t>
      </w:r>
    </w:p>
    <w:p>
      <w:pPr>
        <w:pStyle w:val="5"/>
        <w:numPr>
          <w:ilvl w:val="0"/>
          <w:numId w:val="1"/>
        </w:numPr>
        <w:spacing w:before="0" w:beforeAutospacing="0" w:after="0" w:afterAutospacing="0" w:line="580" w:lineRule="exact"/>
        <w:ind w:firstLine="640" w:firstLineChars="200"/>
        <w:jc w:val="both"/>
        <w:rPr>
          <w:rFonts w:eastAsia="仿宋_GB2312"/>
          <w:color w:val="000000"/>
          <w:sz w:val="32"/>
          <w:szCs w:val="32"/>
        </w:rPr>
      </w:pPr>
      <w:r>
        <w:rPr>
          <w:rFonts w:eastAsia="仿宋_GB2312"/>
          <w:color w:val="000000"/>
          <w:sz w:val="32"/>
          <w:szCs w:val="32"/>
        </w:rPr>
        <w:t>产品说明书、标签及其版本符合规定要求；</w:t>
      </w:r>
    </w:p>
    <w:p>
      <w:pPr>
        <w:pStyle w:val="5"/>
        <w:numPr>
          <w:ilvl w:val="0"/>
          <w:numId w:val="1"/>
        </w:numPr>
        <w:spacing w:before="0" w:beforeAutospacing="0" w:after="0" w:afterAutospacing="0" w:line="580" w:lineRule="exact"/>
        <w:ind w:firstLine="640" w:firstLineChars="200"/>
        <w:jc w:val="both"/>
        <w:rPr>
          <w:rFonts w:eastAsia="仿宋_GB2312"/>
          <w:color w:val="000000"/>
          <w:sz w:val="32"/>
          <w:szCs w:val="32"/>
        </w:rPr>
      </w:pPr>
      <w:r>
        <w:rPr>
          <w:rFonts w:eastAsia="仿宋_GB2312"/>
          <w:color w:val="000000"/>
          <w:sz w:val="32"/>
          <w:szCs w:val="32"/>
        </w:rPr>
        <w:t>经授权的放行人员已按规定签发产品放行单，批准成品放行。</w:t>
      </w:r>
    </w:p>
    <w:p>
      <w:pPr>
        <w:pStyle w:val="5"/>
        <w:numPr>
          <w:ilvl w:val="0"/>
          <w:numId w:val="1"/>
        </w:numPr>
        <w:spacing w:before="0" w:beforeAutospacing="0" w:after="0" w:afterAutospacing="0" w:line="580" w:lineRule="exact"/>
        <w:ind w:firstLine="640" w:firstLineChars="200"/>
        <w:jc w:val="both"/>
        <w:rPr>
          <w:rFonts w:eastAsia="仿宋_GB2312"/>
          <w:color w:val="000000"/>
          <w:sz w:val="32"/>
          <w:szCs w:val="32"/>
        </w:rPr>
      </w:pPr>
      <w:r>
        <w:rPr>
          <w:rFonts w:hint="eastAsia" w:eastAsia="仿宋_GB2312"/>
          <w:color w:val="000000"/>
          <w:sz w:val="32"/>
          <w:szCs w:val="32"/>
          <w:lang w:val="en-US" w:eastAsia="zh-CN"/>
        </w:rPr>
        <w:t>批准生产放行的产品应附有合格证明。</w:t>
      </w:r>
    </w:p>
    <w:p>
      <w:pPr>
        <w:pStyle w:val="5"/>
        <w:numPr>
          <w:ilvl w:val="0"/>
          <w:numId w:val="0"/>
        </w:numPr>
        <w:spacing w:before="0" w:beforeAutospacing="0" w:after="0" w:afterAutospacing="0" w:line="580" w:lineRule="exact"/>
        <w:ind w:firstLine="420" w:firstLineChars="0"/>
        <w:jc w:val="both"/>
        <w:rPr>
          <w:rFonts w:hint="default" w:eastAsia="仿宋_GB2312"/>
          <w:color w:val="000000"/>
          <w:sz w:val="32"/>
          <w:szCs w:val="32"/>
          <w:lang w:val="en-US" w:eastAsia="zh-CN"/>
        </w:rPr>
      </w:pPr>
      <w:r>
        <w:rPr>
          <w:rFonts w:hint="eastAsia" w:eastAsia="仿宋_GB2312"/>
          <w:color w:val="000000"/>
          <w:sz w:val="32"/>
          <w:szCs w:val="32"/>
          <w:lang w:val="en-US" w:eastAsia="zh-CN"/>
        </w:rPr>
        <w:t>注册人应制定企业内部有关生产放行对应的程序文件或工作文件。</w:t>
      </w:r>
    </w:p>
    <w:p>
      <w:pPr>
        <w:pStyle w:val="10"/>
        <w:spacing w:line="580" w:lineRule="exact"/>
        <w:ind w:firstLine="640"/>
        <w:rPr>
          <w:rFonts w:ascii="楷体_GB2312" w:hAnsi="Times New Roman" w:eastAsia="楷体_GB2312"/>
          <w:color w:val="000000"/>
          <w:sz w:val="32"/>
          <w:szCs w:val="32"/>
        </w:rPr>
      </w:pPr>
      <w:r>
        <w:rPr>
          <w:rFonts w:ascii="楷体_GB2312" w:hAnsi="Times New Roman" w:eastAsia="楷体_GB2312"/>
          <w:color w:val="000000"/>
          <w:sz w:val="32"/>
          <w:szCs w:val="32"/>
        </w:rPr>
        <w:t>（四）</w:t>
      </w:r>
      <w:r>
        <w:rPr>
          <w:rFonts w:hint="eastAsia" w:ascii="楷体_GB2312" w:hAnsi="Times New Roman" w:eastAsia="楷体_GB2312"/>
          <w:color w:val="000000"/>
          <w:sz w:val="32"/>
          <w:szCs w:val="32"/>
          <w:lang w:val="en-US" w:eastAsia="zh-CN"/>
        </w:rPr>
        <w:t>生产放行</w:t>
      </w:r>
      <w:r>
        <w:rPr>
          <w:rFonts w:ascii="楷体_GB2312" w:hAnsi="Times New Roman" w:eastAsia="楷体_GB2312"/>
          <w:color w:val="000000"/>
          <w:sz w:val="32"/>
          <w:szCs w:val="32"/>
        </w:rPr>
        <w:t>其他有关要求</w:t>
      </w:r>
    </w:p>
    <w:p>
      <w:pPr>
        <w:spacing w:line="580" w:lineRule="exact"/>
        <w:ind w:firstLine="640" w:firstLineChars="200"/>
        <w:rPr>
          <w:rFonts w:eastAsia="仿宋_GB2312"/>
          <w:color w:val="000000"/>
          <w:sz w:val="32"/>
          <w:szCs w:val="32"/>
        </w:rPr>
      </w:pPr>
      <w:r>
        <w:rPr>
          <w:rFonts w:hint="eastAsia" w:eastAsia="仿宋_GB2312"/>
          <w:color w:val="000000"/>
          <w:sz w:val="32"/>
          <w:szCs w:val="32"/>
          <w:lang w:val="en-US" w:eastAsia="zh-CN"/>
        </w:rPr>
        <w:t>医疗器械注册人</w:t>
      </w:r>
      <w:r>
        <w:rPr>
          <w:rFonts w:eastAsia="仿宋_GB2312"/>
          <w:color w:val="000000"/>
          <w:sz w:val="32"/>
          <w:szCs w:val="32"/>
        </w:rPr>
        <w:t>原则上不得采用以下放行标准：</w:t>
      </w:r>
    </w:p>
    <w:p>
      <w:pPr>
        <w:numPr>
          <w:ilvl w:val="0"/>
          <w:numId w:val="2"/>
        </w:numPr>
        <w:spacing w:line="580" w:lineRule="exact"/>
        <w:ind w:firstLine="640" w:firstLineChars="200"/>
        <w:rPr>
          <w:rFonts w:eastAsia="仿宋_GB2312"/>
          <w:color w:val="000000"/>
          <w:sz w:val="32"/>
          <w:szCs w:val="32"/>
        </w:rPr>
      </w:pPr>
      <w:r>
        <w:rPr>
          <w:rFonts w:eastAsia="仿宋_GB2312"/>
          <w:color w:val="000000"/>
          <w:sz w:val="32"/>
          <w:szCs w:val="32"/>
        </w:rPr>
        <w:t>对成品质量影响较大的主要原材料、零部件、组件等采购物品仅实行外观检查、查验供应商成品检验报告，未对上述采购物品关键质量控制性能指标进行检验/试验/验证/确认即放行的；</w:t>
      </w:r>
    </w:p>
    <w:p>
      <w:pPr>
        <w:numPr>
          <w:ilvl w:val="0"/>
          <w:numId w:val="2"/>
        </w:numPr>
        <w:spacing w:line="580" w:lineRule="exact"/>
        <w:ind w:firstLine="640" w:firstLineChars="200"/>
        <w:rPr>
          <w:rFonts w:eastAsia="仿宋_GB2312"/>
          <w:color w:val="000000"/>
          <w:sz w:val="32"/>
          <w:szCs w:val="32"/>
        </w:rPr>
      </w:pPr>
      <w:r>
        <w:rPr>
          <w:rFonts w:eastAsia="仿宋_GB2312"/>
          <w:color w:val="000000"/>
          <w:sz w:val="32"/>
          <w:szCs w:val="32"/>
        </w:rPr>
        <w:t>对关键工序的中间品、成品重要质量控制性能指标未进行检验/试验/验证/确认即流转的；</w:t>
      </w:r>
    </w:p>
    <w:p>
      <w:pPr>
        <w:numPr>
          <w:ilvl w:val="0"/>
          <w:numId w:val="2"/>
        </w:numPr>
        <w:spacing w:line="580" w:lineRule="exact"/>
        <w:ind w:firstLine="640" w:firstLineChars="200"/>
        <w:rPr>
          <w:rFonts w:eastAsia="仿宋_GB2312"/>
          <w:color w:val="000000"/>
          <w:sz w:val="32"/>
          <w:szCs w:val="32"/>
        </w:rPr>
      </w:pPr>
      <w:r>
        <w:rPr>
          <w:rFonts w:eastAsia="仿宋_GB2312"/>
          <w:color w:val="000000"/>
          <w:sz w:val="32"/>
          <w:szCs w:val="32"/>
        </w:rPr>
        <w:t>未对特殊过程的过程参数进行确认或者确认后未对特殊过程实施有效监视和测量即流转中间品、成品的；</w:t>
      </w:r>
    </w:p>
    <w:p>
      <w:pPr>
        <w:numPr>
          <w:ilvl w:val="0"/>
          <w:numId w:val="2"/>
        </w:numPr>
        <w:spacing w:line="580" w:lineRule="exact"/>
        <w:ind w:firstLine="640" w:firstLineChars="200"/>
        <w:rPr>
          <w:rFonts w:eastAsia="仿宋_GB2312"/>
          <w:color w:val="000000"/>
          <w:sz w:val="32"/>
          <w:szCs w:val="32"/>
        </w:rPr>
      </w:pPr>
      <w:r>
        <w:rPr>
          <w:rFonts w:eastAsia="仿宋_GB2312"/>
          <w:color w:val="000000"/>
          <w:sz w:val="32"/>
          <w:szCs w:val="32"/>
        </w:rPr>
        <w:t>对成品重要质量控制性能指标仅采用进货检验、过程检验数据转移即放行的；</w:t>
      </w:r>
    </w:p>
    <w:p>
      <w:pPr>
        <w:numPr>
          <w:ilvl w:val="0"/>
          <w:numId w:val="2"/>
        </w:numPr>
        <w:spacing w:line="580" w:lineRule="exact"/>
        <w:ind w:firstLine="640" w:firstLineChars="200"/>
        <w:rPr>
          <w:rFonts w:eastAsia="仿宋_GB2312"/>
          <w:color w:val="000000"/>
          <w:sz w:val="32"/>
          <w:szCs w:val="32"/>
        </w:rPr>
      </w:pPr>
      <w:r>
        <w:rPr>
          <w:rFonts w:eastAsia="仿宋_GB2312"/>
          <w:color w:val="000000"/>
          <w:sz w:val="32"/>
          <w:szCs w:val="32"/>
        </w:rPr>
        <w:t>成品检验不能覆盖经注册或者备案的产品技术要求中应当进行常规控制的检验项目和检验方法且不能给出合理的理由的。</w:t>
      </w:r>
    </w:p>
    <w:p>
      <w:pPr>
        <w:spacing w:line="580" w:lineRule="exact"/>
        <w:ind w:firstLine="640" w:firstLineChars="200"/>
        <w:rPr>
          <w:rFonts w:eastAsia="仿宋_GB2312"/>
          <w:color w:val="000000"/>
          <w:sz w:val="32"/>
          <w:szCs w:val="32"/>
        </w:rPr>
      </w:pPr>
      <w:r>
        <w:rPr>
          <w:rFonts w:eastAsia="仿宋_GB2312"/>
          <w:color w:val="000000"/>
          <w:sz w:val="32"/>
          <w:szCs w:val="32"/>
        </w:rPr>
        <w:t>若经过风险评估，确需采用上述方法放行部分采购物品、中间品和成品的，</w:t>
      </w:r>
      <w:r>
        <w:rPr>
          <w:rFonts w:hint="eastAsia" w:eastAsia="仿宋_GB2312"/>
          <w:color w:val="000000"/>
          <w:sz w:val="32"/>
          <w:szCs w:val="32"/>
          <w:lang w:val="en-US" w:eastAsia="zh-CN"/>
        </w:rPr>
        <w:t>注册人</w:t>
      </w:r>
      <w:r>
        <w:rPr>
          <w:rFonts w:eastAsia="仿宋_GB2312"/>
          <w:color w:val="000000"/>
          <w:sz w:val="32"/>
          <w:szCs w:val="32"/>
        </w:rPr>
        <w:t>应当针对相关采购物品、中间品和成品及其相关过程开展严格的供应商前置管理，并在一定周期内开展适当频次的检验/试验/验证/确认等活动。若积累的相关数据能够证明其产品实现全过程，特别是采购和生产过程中的质量控制活动是适宜、充分、有效的，才能实施简化的质量控制方案。</w:t>
      </w:r>
    </w:p>
    <w:p>
      <w:pPr>
        <w:spacing w:line="580" w:lineRule="exact"/>
        <w:ind w:firstLine="640" w:firstLineChars="200"/>
        <w:rPr>
          <w:rFonts w:eastAsia="仿宋_GB2312"/>
          <w:color w:val="000000"/>
          <w:sz w:val="32"/>
          <w:szCs w:val="32"/>
        </w:rPr>
      </w:pPr>
      <w:r>
        <w:rPr>
          <w:rFonts w:hint="eastAsia" w:eastAsia="仿宋_GB2312"/>
          <w:color w:val="000000"/>
          <w:sz w:val="32"/>
          <w:szCs w:val="32"/>
          <w:lang w:val="en-US" w:eastAsia="zh-CN"/>
        </w:rPr>
        <w:t>注册人</w:t>
      </w:r>
      <w:r>
        <w:rPr>
          <w:rFonts w:eastAsia="仿宋_GB2312"/>
          <w:color w:val="000000"/>
          <w:sz w:val="32"/>
          <w:szCs w:val="32"/>
        </w:rPr>
        <w:t>应当建立并实施数据分析程序</w:t>
      </w:r>
      <w:r>
        <w:rPr>
          <w:rFonts w:hint="eastAsia" w:eastAsia="仿宋_GB2312"/>
          <w:color w:val="000000"/>
          <w:sz w:val="32"/>
          <w:szCs w:val="32"/>
          <w:lang w:eastAsia="zh-CN"/>
        </w:rPr>
        <w:t>。</w:t>
      </w:r>
      <w:r>
        <w:rPr>
          <w:rFonts w:hint="eastAsia" w:eastAsia="仿宋_GB2312"/>
          <w:color w:val="000000"/>
          <w:sz w:val="32"/>
          <w:szCs w:val="32"/>
          <w:lang w:val="en-US" w:eastAsia="zh-CN"/>
        </w:rPr>
        <w:t>注册人</w:t>
      </w:r>
      <w:r>
        <w:rPr>
          <w:rFonts w:eastAsia="仿宋_GB2312"/>
          <w:color w:val="000000"/>
          <w:sz w:val="32"/>
          <w:szCs w:val="32"/>
        </w:rPr>
        <w:t>应当收集与产品质量控制、成品放行相关的质量控制运行数据，采用适当的统计技术，定期对相关数据进行趋势分析，形成阶段性产品质量控制报告，警戒可能产生的偏离，按规定处置偏离或超限事件，必要时及时采取纠正预防措施。</w:t>
      </w:r>
      <w:r>
        <w:rPr>
          <w:rFonts w:hint="eastAsia" w:eastAsia="仿宋_GB2312"/>
          <w:color w:val="000000"/>
          <w:sz w:val="32"/>
          <w:szCs w:val="32"/>
          <w:lang w:val="en-US" w:eastAsia="zh-CN"/>
        </w:rPr>
        <w:t>注册人</w:t>
      </w:r>
      <w:r>
        <w:rPr>
          <w:rFonts w:eastAsia="仿宋_GB2312"/>
          <w:color w:val="000000"/>
          <w:sz w:val="32"/>
          <w:szCs w:val="32"/>
        </w:rPr>
        <w:t>应当定期对产品质量控制、成品放行控制的适宜性、充分性、有效性进行评审，并实施必要的后续措施。</w:t>
      </w:r>
    </w:p>
    <w:p>
      <w:pPr>
        <w:pStyle w:val="10"/>
        <w:spacing w:line="580" w:lineRule="exact"/>
        <w:ind w:left="640" w:firstLine="0" w:firstLineChars="0"/>
        <w:rPr>
          <w:rFonts w:hint="eastAsia" w:ascii="黑体" w:hAnsi="黑体" w:eastAsia="黑体"/>
          <w:sz w:val="32"/>
          <w:szCs w:val="32"/>
          <w:lang w:val="en-US" w:eastAsia="zh-CN"/>
        </w:rPr>
      </w:pPr>
      <w:r>
        <w:rPr>
          <w:rFonts w:hint="eastAsia" w:ascii="黑体" w:hAnsi="黑体" w:eastAsia="黑体"/>
          <w:sz w:val="32"/>
          <w:szCs w:val="32"/>
          <w:lang w:val="en-US" w:eastAsia="zh-CN"/>
        </w:rPr>
        <w:t>四、参考文献</w:t>
      </w:r>
    </w:p>
    <w:p>
      <w:pPr>
        <w:spacing w:line="580" w:lineRule="exact"/>
        <w:ind w:firstLine="640" w:firstLineChars="200"/>
        <w:rPr>
          <w:rFonts w:hint="eastAsia" w:eastAsia="仿宋_GB2312"/>
          <w:color w:val="000000"/>
          <w:sz w:val="32"/>
          <w:szCs w:val="32"/>
        </w:rPr>
      </w:pPr>
      <w:r>
        <w:rPr>
          <w:rFonts w:hint="eastAsia" w:eastAsia="仿宋_GB2312"/>
          <w:color w:val="000000"/>
          <w:sz w:val="32"/>
          <w:szCs w:val="32"/>
          <w:lang w:val="en-US" w:eastAsia="zh-CN"/>
        </w:rPr>
        <w:t>（一）《医疗器械监督管理条例》（2017年修正本）</w:t>
      </w:r>
    </w:p>
    <w:p>
      <w:pPr>
        <w:spacing w:line="580" w:lineRule="exact"/>
        <w:ind w:firstLine="640" w:firstLineChars="200"/>
        <w:rPr>
          <w:rFonts w:hint="eastAsia" w:eastAsia="仿宋_GB2312"/>
          <w:color w:val="000000"/>
          <w:sz w:val="32"/>
          <w:szCs w:val="32"/>
        </w:rPr>
      </w:pPr>
      <w:r>
        <w:rPr>
          <w:rFonts w:hint="eastAsia" w:eastAsia="仿宋_GB2312"/>
          <w:color w:val="000000"/>
          <w:sz w:val="32"/>
          <w:szCs w:val="32"/>
          <w:lang w:val="en-US" w:eastAsia="zh-CN"/>
        </w:rPr>
        <w:t>（二）《医疗器械监督管理条例修正案（草案送审稿）》</w:t>
      </w:r>
    </w:p>
    <w:p>
      <w:pPr>
        <w:spacing w:line="580" w:lineRule="exact"/>
        <w:ind w:firstLine="640" w:firstLineChars="200"/>
        <w:rPr>
          <w:rFonts w:hint="eastAsia" w:eastAsia="仿宋_GB2312"/>
          <w:color w:val="000000"/>
          <w:sz w:val="32"/>
          <w:szCs w:val="32"/>
        </w:rPr>
      </w:pPr>
      <w:r>
        <w:rPr>
          <w:rFonts w:hint="eastAsia" w:eastAsia="仿宋_GB2312"/>
          <w:color w:val="000000"/>
          <w:sz w:val="32"/>
          <w:szCs w:val="32"/>
          <w:lang w:val="en-US" w:eastAsia="zh-CN"/>
        </w:rPr>
        <w:t>（三）《医疗器械生产监督管理办法》（国家食品药品监督管理总局令第7号）</w:t>
      </w:r>
    </w:p>
    <w:p>
      <w:pPr>
        <w:spacing w:line="58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（四）《国家食品药品监督管理总局关于发布医疗器械生产质量管理规范的公告》（2014年第64号）</w:t>
      </w:r>
    </w:p>
    <w:p>
      <w:pPr>
        <w:spacing w:line="58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（五）《广东省食品药品监督管理局关于印发&lt;广东省医疗器械注册人制度试点工作实施方案&gt;的通知》（2018.08.20）</w:t>
      </w:r>
    </w:p>
    <w:p>
      <w:pPr>
        <w:spacing w:line="580" w:lineRule="exact"/>
        <w:ind w:firstLine="640" w:firstLineChars="200"/>
        <w:rPr>
          <w:rFonts w:eastAsia="仿宋_GB2312"/>
          <w:color w:val="000000"/>
          <w:sz w:val="32"/>
          <w:szCs w:val="32"/>
        </w:rPr>
      </w:pPr>
      <w:r>
        <w:rPr>
          <w:rFonts w:hint="eastAsia" w:eastAsia="仿宋_GB2312"/>
          <w:color w:val="000000"/>
          <w:sz w:val="32"/>
          <w:szCs w:val="32"/>
          <w:lang w:val="en-US" w:eastAsia="zh-CN"/>
        </w:rPr>
        <w:t>（六）广东省药品监督管理局关于发布《广东省医疗器械注册人生产质量管理体系实施指南（试行）》的通告（2018.7）</w:t>
      </w:r>
    </w:p>
    <w:sectPr>
      <w:footerReference r:id="rId3" w:type="default"/>
      <w:footerReference r:id="rId4" w:type="even"/>
      <w:pgSz w:w="11906" w:h="16838"/>
      <w:pgMar w:top="1928" w:right="1531" w:bottom="1814" w:left="1531"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color w:val="FFFFFF"/>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rFonts w:hint="eastAsia"/>
        <w:sz w:val="28"/>
        <w:szCs w:val="28"/>
      </w:rPr>
      <w:t>—</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61718"/>
    <w:multiLevelType w:val="singleLevel"/>
    <w:tmpl w:val="B6561718"/>
    <w:lvl w:ilvl="0" w:tentative="0">
      <w:start w:val="1"/>
      <w:numFmt w:val="decimal"/>
      <w:suff w:val="nothing"/>
      <w:lvlText w:val="（%1）"/>
      <w:lvlJc w:val="left"/>
    </w:lvl>
  </w:abstractNum>
  <w:abstractNum w:abstractNumId="1">
    <w:nsid w:val="EB47EA1A"/>
    <w:multiLevelType w:val="singleLevel"/>
    <w:tmpl w:val="EB47EA1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13"/>
    <w:rsid w:val="001D0C08"/>
    <w:rsid w:val="002930C3"/>
    <w:rsid w:val="00504030"/>
    <w:rsid w:val="005C69F7"/>
    <w:rsid w:val="00B62F13"/>
    <w:rsid w:val="00CF6EDA"/>
    <w:rsid w:val="00E452F8"/>
    <w:rsid w:val="033C414E"/>
    <w:rsid w:val="06800BBF"/>
    <w:rsid w:val="0C7F6026"/>
    <w:rsid w:val="0D8762FA"/>
    <w:rsid w:val="0F3A0241"/>
    <w:rsid w:val="11A46F4E"/>
    <w:rsid w:val="19750DC0"/>
    <w:rsid w:val="19E7323C"/>
    <w:rsid w:val="1A62363F"/>
    <w:rsid w:val="217D342B"/>
    <w:rsid w:val="2AD647C0"/>
    <w:rsid w:val="33CC3B98"/>
    <w:rsid w:val="42242FE8"/>
    <w:rsid w:val="46135A75"/>
    <w:rsid w:val="56020314"/>
    <w:rsid w:val="567950A1"/>
    <w:rsid w:val="59773A29"/>
    <w:rsid w:val="6E6645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100" w:beforeAutospacing="1" w:after="100" w:afterAutospacing="1"/>
      <w:jc w:val="left"/>
    </w:pPr>
    <w:rPr>
      <w:kern w:val="0"/>
      <w:sz w:val="24"/>
      <w:szCs w:val="20"/>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5</Pages>
  <Words>2331</Words>
  <Characters>2356</Characters>
  <Lines>28</Lines>
  <Paragraphs>7</Paragraphs>
  <TotalTime>99</TotalTime>
  <ScaleCrop>false</ScaleCrop>
  <LinksUpToDate>false</LinksUpToDate>
  <CharactersWithSpaces>2356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2017-01-04T09:36:00Z</dcterms:created>
  <dc:creator>耿欣</dc:creator>
  <cp:lastModifiedBy>STANŁEY</cp:lastModifiedBy>
  <dcterms:modified xsi:type="dcterms:W3CDTF">2019-11-15T06:11:09Z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