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广东省医疗器械管理学会团体标准起草单位</w:t>
      </w:r>
      <w:r>
        <w:rPr>
          <w:rFonts w:hint="eastAsia" w:ascii="仿宋" w:hAnsi="仿宋" w:cs="仿宋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00"/>
        <w:gridCol w:w="2675"/>
        <w:gridCol w:w="88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6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33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主要产品及研究成果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689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仿宋" w:hAnsi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890" w:type="dxa"/>
            <w:gridSpan w:val="4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我单位同意作为《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》团体标准起草单位，并委派专人参与标准起草工作，对标准各项起草工作给予积极支持与配合。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</w:tbl>
    <w:p>
      <w:pPr>
        <w:spacing w:line="360" w:lineRule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（注：如同时申请两个标准起草单位请分别填写两份申请登记表）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10CA3"/>
    <w:rsid w:val="4AF0667A"/>
    <w:rsid w:val="50341868"/>
    <w:rsid w:val="60630CF0"/>
    <w:rsid w:val="674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dcterms:modified xsi:type="dcterms:W3CDTF">2021-03-16T09:07:17Z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